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>
        <w:pStyle w:val="Heading5"/>
      </w:pPr>
      <w:r>
        <w:rPr/>
        <w:t xml:space="preserve">Directrices, instrucciones, circulares o respuestas a consultas - Externas</w:t>
      </w:r>
    </w:p>
    <w:p>
      <w:pPr/>
      <w:r>
        <w:rPr/>
        <w:t xml:space="preserve">               No existen circulares o directrices con impacto en terceras personas ajenas a la organización.</w:t>
      </w:r>
    </w:p>
    <w:p>
      <w:pPr/>
      <w:r>
        <w:rPr/>
        <w:t xml:space="preserve"> </w:t>
      </w:r>
    </w:p>
    <w:p>
      <w:pPr>
        <w:pStyle w:val="Heading5"/>
      </w:pPr>
      <w:r>
        <w:rPr/>
        <w:t xml:space="preserve">Directrices, instrucciones, circulares o respuestas a consultas - Internas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2026-07-02T02:59:56+00:00</dcterms:created>
  <dcterms:modified xsi:type="dcterms:W3CDTF">2026-07-02T02:59:56+00:00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