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“Indemnizaciones percibidas por Altos Cargos con ocasión del abandono del cargo", la APV pone en conocimiento de la ciudadanía que </w:t>
      </w:r>
      <w:r>
        <w:rPr>
          <w:b w:val="1"/>
          <w:bCs w:val="1"/>
        </w:rPr>
        <w:t xml:space="preserve">hasta la fecha, 30-01-2026 no existe información al respecto al no haber tenido lugar ninguna indemnización de este tipo.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2026-09-01T03:40:40+00:00</dcterms:created>
  <dcterms:modified xsi:type="dcterms:W3CDTF">2026-09-01T03:40:40+00:00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