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Licitaciones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 </w:t>
      </w:r>
      <w:r>
        <w:rPr>
          <w:b w:val="1"/>
          <w:bCs w:val="1"/>
        </w:rPr>
        <w:t xml:space="preserve">“Presidencia de la Autoridad Portuaria de Valencia” </w:t>
      </w:r>
      <w:r>
        <w:rPr/>
        <w:t xml:space="preserve">en organización contratante. Se desplegarán dos perfiles:</w:t>
      </w:r>
    </w:p>
    <w:tbl>
      <w:tblGrid>
        <w:gridCol w:w="50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 seleccionar “Presidencia de la Autoridad Portuaria de Valencia” en organización contratante. Se desplegarán en:</w:t>
      </w:r>
    </w:p>
    <w:tbl>
      <w:tblGrid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2026-07-02T02:57:44+00:00</dcterms:created>
  <dcterms:modified xsi:type="dcterms:W3CDTF">2026-07-02T02:57:44+00:00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