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 </w:t>
      </w:r>
    </w:p>
    <w:p>
      <w:pPr>
        <w:jc w:val="both"/>
      </w:pPr>
    </w:p>
    <w:p>
      <w:pPr>
        <w:jc w:val="both"/>
      </w:pPr>
      <w:r>
        <w:rPr/>
        <w:t xml:space="preserve">La Autoridad Portuaria de Valencia, en cuanto a materia de régimen de personal y retribuciones, está regulada en en el capítulo VI «Régimen de recursos humanos» del Texto Refundido de la Ley de Puertos del Estado y de la Marina Mercante, aprobado por  de 5 de septiembre.</w:t>
      </w:r>
    </w:p>
    <w:p>
      <w:pPr/>
      <w:r>
        <w:rPr/>
        <w:t xml:space="preserve"> </w:t>
      </w:r>
    </w:p>
    <w:p>
      <w:pPr/>
      <w:r>
        <w:rPr/>
        <w:t xml:space="preserve"> Tienen consideración de</w:t>
      </w:r>
    </w:p>
    <w:p>
      <w:pPr/>
      <w:r>
        <w:rPr>
          <w:i w:val="1"/>
          <w:iCs w:val="1"/>
        </w:rPr>
        <w:t xml:space="preserve"> altos cargos</w:t>
      </w:r>
    </w:p>
    <w:p>
      <w:pPr/>
      <w:r>
        <w:rPr/>
        <w:t xml:space="preserve">  «…los Presidentes y Directores de las Autoridades Portuarias..»., según la    </w:t>
      </w:r>
    </w:p>
    <w:p>
      <w:pPr/>
      <w:r>
        <w:rPr/>
        <w:t xml:space="preserve"> </w:t>
      </w:r>
    </w:p>
    <w:p>
      <w:pPr/>
      <w:r>
        <w:rPr/>
        <w:t xml:space="preserve"> </w:t>
      </w:r>
    </w:p>
    <w:tbl>
      <w:tblGrid>
        <w:gridCol w:w="47450" w:type="dxa"/>
        <w:gridCol w:w="38250" w:type="dxa"/>
      </w:tblGrid>
      <w:tblPr>
        <w:tblW w:w="5000" w:type="pct"/>
        <w:tblLayout w:type="autofit"/>
        <w:bidiVisual w:val="0"/>
      </w:tblPr>
      <w:tr>
        <w:trPr/>
        <w:tc>
          <w:tcPr>
            <w:tcW w:w="47450" w:type="pct"/>
          </w:tcPr>
          <w:p>
            <w:pPr>
              <w:jc w:val="center"/>
            </w:pPr>
            <w:r>
              <w:rPr/>
              <w:t xml:space="preserve"> </w:t>
            </w:r>
          </w:p>
          <w:p>
            <w:pPr>
              <w:jc w:val="center"/>
            </w:pPr>
          </w:p>
          <w:p>
            <w:pPr>
              <w:jc w:val="center"/>
            </w:pPr>
            <w:r>
              <w:rPr>
                <w:b w:val="1"/>
                <w:bCs w:val="1"/>
              </w:rPr>
              <w:t xml:space="preserve">Mar Chao López</w:t>
            </w:r>
          </w:p>
          <w:p>
            <w:pPr>
              <w:jc w:val="center"/>
            </w:pPr>
            <w:r>
              <w:rPr>
                <w:i w:val="1"/>
                <w:iCs w:val="1"/>
              </w:rPr>
              <w:t xml:space="preserve">Presidenta</w:t>
            </w:r>
          </w:p>
          <w:p>
            <w:pPr>
              <w:jc w:val="center"/>
            </w:pPr>
          </w:p>
        </w:tc>
        <w:tc>
          <w:tcPr>
            <w:tcW w:w="38250" w:type="pct"/>
          </w:tcPr>
          <w:p>
            <w:pPr>
              <w:jc w:val="both"/>
            </w:pPr>
            <w:r>
              <w:rPr>
                <w:b w:val="1"/>
                <w:bCs w:val="1"/>
              </w:rPr>
              <w:t xml:space="preserve">• Titulación académica:</w:t>
            </w:r>
            <w:r>
              <w:rPr/>
              <w:t xml:space="preserve"> Ingeniera de Caminos, Canales y Puertos. Licenciada en Derecho. Máster Executive MBA. Máster en Derecho Marítimo y Gestión Portuaria.</w:t>
            </w:r>
          </w:p>
          <w:p>
            <w:pPr>
              <w:jc w:val="both"/>
            </w:pPr>
            <w:r>
              <w:rPr>
                <w:b w:val="1"/>
                <w:bCs w:val="1"/>
              </w:rPr>
              <w:t xml:space="preserve">• Carrera Profesional:</w:t>
            </w:r>
            <w:r>
              <w:rPr/>
              <w:t xml:space="preserve"> En la actualidad ostenta el cargo de Presidenta de la Autoridad Portuaria de Valencia, cargo para el que ha sido nombrada por Acuerdo de fecha 19 de septiembre de 2023, del Consell de la Generalitat Valenciana (D.O.G.V. núm. 9.690 de 25 de septiembre de 2023) y publicado por ORDEN TMA/1062/2023, de 21 de septiembre, de la Ministra de Transportes, Movilidad y Agenda Urbana (B.O.E. núm. 230, de 26 de septiembre de 2023). Hasta ese momento y también en la misma Autoridad Portuaria de Valencia, desde enero de 2023 venía ocupando el puesto de Directora Comercial y de Desarrollo de Negocio. Entre enero de 2022 hasta diciembre del mismo año, formó parte del equipo de INDITEX como Responsable de Transporte Multimodal. Fue nombrada Directora de Explotación del Organismo Público Puertos del Estado en 2021, cargo que ejerció hasta diciembre de ese mismo año. En octubre de 2017, se incorporó a la Autoridad Portuaria de Valencia como Directora Comercial y de Desarrollo de Negocio hasta su incorporación en 2021 al citado Organismo Público Puertos del Estado. Entre 2010 y 2017 ocupó el puesto de Directora General del Grupo REYSER. En 2009 fue nombrada Directora General de Ecolmare Ibérica, S.A. y de Ecofloat Galicia, S.L. y en el período entre los años 2006 al 2009 ocupó el cargo de Directora General de Transportes de la Xunta de Galicia. Ha desempeñado diferentes puestos de responsabilidad, entre los años 2000 y 2006, tanto en la Autoridad Portuaria de A Coruña como en la Autoridad Portuaria de Vigo.</w:t>
            </w:r>
          </w:p>
          <w:p>
            <w:pPr>
              <w:jc w:val="both"/>
            </w:pPr>
            <w:r>
              <w:rPr>
                <w:b w:val="1"/>
                <w:bCs w:val="1"/>
              </w:rPr>
              <w:t xml:space="preserve">• </w:t>
            </w:r>
            <w:r>
              <w:rPr>
                <w:b w:val="1"/>
                <w:bCs w:val="1"/>
              </w:rPr>
              <w:t xml:space="preserve">Retribución:</w:t>
            </w:r>
            <w:r>
              <w:rPr/>
              <w:t xml:space="preserve">  </w:t>
            </w:r>
          </w:p>
          <w:p>
            <w:pPr/>
            <w:r>
              <w:rPr/>
              <w:t xml:space="preserve">La retribución total de la Presidenta de la Autoridad Portuaria de Valencia es de 126.591,05 € brutos anuales que está conformada por los siguientes conceptos: Retribución Básica anual de 95.495,34 €, Retribución variable de 27.165,21 €. El complemento de Antigüedad ascenderá anualmente a 3.930,50 €.</w:t>
            </w:r>
          </w:p>
          <w:p>
            <w:pPr/>
            <w:r>
              <w:rPr/>
              <w:t xml:space="preserve">Estos conceptos serán abonables en doce mensualidades más dos pagas extraordinarias, e incluirán cualquier retribución en especie y las percepciones que pudieran derivarse de la asistencia a cualquier Consejo de Administración de conformidad con lo establecido en la Ley 3/2015, reguladora del ejercicio del alto cargo de la Administración General del Estado.</w:t>
            </w:r>
          </w:p>
          <w:p>
            <w:pPr/>
            <w:r>
              <w:rPr/>
              <w:t xml:space="preserve"> </w:t>
            </w:r>
          </w:p>
        </w:tc>
      </w:tr>
      <w:tr>
        <w:trPr/>
        <w:tc>
          <w:tcPr>
            <w:tcW w:w="47450" w:type="pct"/>
          </w:tcPr>
          <w:p>
            <w:pPr>
              <w:jc w:val="center"/>
            </w:pPr>
          </w:p>
          <w:p>
            <w:pPr>
              <w:jc w:val="center"/>
            </w:pPr>
            <w:r>
              <w:rPr>
                <w:b w:val="1"/>
                <w:bCs w:val="1"/>
              </w:rPr>
              <w:t xml:space="preserve">Aurelio Acedo Aceña</w:t>
            </w:r>
          </w:p>
          <w:p>
            <w:pPr>
              <w:jc w:val="center"/>
            </w:pPr>
            <w:r>
              <w:rPr>
                <w:i w:val="1"/>
                <w:iCs w:val="1"/>
              </w:rPr>
              <w:t xml:space="preserve">Director General</w:t>
            </w:r>
          </w:p>
          <w:p>
            <w:pPr>
              <w:jc w:val="center"/>
            </w:pPr>
            <w:r>
              <w:rPr>
                <w:b w:val="1"/>
                <w:bCs w:val="1"/>
              </w:rPr>
              <w:t xml:space="preserve"> </w:t>
            </w:r>
          </w:p>
        </w:tc>
        <w:tc>
          <w:tcPr>
            <w:tcW w:w="38250" w:type="pct"/>
          </w:tcPr>
          <w:p>
            <w:pPr>
              <w:jc w:val="both"/>
            </w:pPr>
            <w:r>
              <w:rPr/>
              <w:t xml:space="preserve">• </w:t>
            </w:r>
            <w:r>
              <w:rPr>
                <w:b w:val="1"/>
                <w:bCs w:val="1"/>
              </w:rPr>
              <w:t xml:space="preserve">Titulación académica:</w:t>
            </w:r>
            <w:r>
              <w:rPr/>
              <w:t xml:space="preserve"> Doctor en Ingeniería de Caminos, Canales y Puertos (Universidad Politécnica de Madrid). Licenciado en Ingeniería de Caminos, Canales y Puertos (Universidad Alfonso X “El Sabio”, Madrid). Diploma de Estudios Avanzados en el área del conocimiento “Tecnología del Medio Ambiente” (Universidad Politécnica de Madrid). Título de Máster en “Gestión de Seguridad, Crisis y Emergencias” (Universidad Rey Juan Carlos) y Título de Máster en “Gestión y Planificación Portuaria e Intermodalidad” (Universidades de La Coruña, Oviedo, Cádiz y Politécnica de Madrid). Miembro del Grupo de Investigación en Ingeniería Marítima y Portuaria en la E.T.S. de Ingenieros de Caminos, Canales y Puertos (Universidad Politécnica de Madrid), entre julio de 2014 y junio de 2016.</w:t>
            </w:r>
          </w:p>
          <w:p>
            <w:pPr>
              <w:jc w:val="both"/>
            </w:pPr>
            <w:r>
              <w:rPr/>
              <w:t xml:space="preserve">• </w:t>
            </w:r>
            <w:r>
              <w:rPr>
                <w:b w:val="1"/>
                <w:bCs w:val="1"/>
              </w:rPr>
              <w:t xml:space="preserve">Carrera Profesional:</w:t>
            </w:r>
            <w:r>
              <w:rPr/>
              <w:t xml:space="preserve"> En la actualidad ostenta el cargo de Director General de la Autoridad Portuaria de Valencia, tras su designación el 16 de noviembre de 2025. En febrero de 2021 ingresó en la Autoridad Portuaria de Valencia como Jefe de Seguridad Operativa, desde donde ha dirigido la gestión y organización de los servicios de policía portuaria, controles de acceso y operaciones de tráfico terrestre en los puertos de Valencia, Sagunto y Gandía. Desde marzo de 2017 hasta julio de 2020 ha formado parte del equipo directivo de la Autoridad Portuaria de Melilla, ocupando primero el puesto de Jefe de División de Obras y Proyectos en el Departamento de Infraestructuras, desempeñando las funciones de gestión y conservación de infraestructuras portuarias y señalización marítima, redacción de proyectos y direcciones de obras marítimas, portuarias y edificación, y posteriormente el de Jefe del Departamento de Explotación y Planificación, desempeñando las funciones de gestión y organización de los servicios portuarios: buques, muelles, mercancías, proyectos logísticos, policía portuaria, seguridad y medio ambiente. Entre noviembre de 2009 y febrero de 2017, llevó a cabo labores de supervisión, control de calidad, gestión de costes, oficina técnica y liquidación de las obras, en diferentes consultoras (NARIGA GESTIÓN, S.L., CARTAGO CONSULTING, S.L. y U.T.E. IDIC – GRUPO G8 ASISTENCIA TÉCNICA A.P.M.), trabajando siempre en colaboración permanente con la Dirección Facultativa de la Autoridad Portuaria de Melilla. Durante el período desde agosto de 2007 hasta octubre de 2009, ejerció como Jefe de Obra y Jefe de Producción de Obra en la empresa VIAS Y CONSTRUCCIONES, S.A., donde participó en la ejecución de diferentes proyectos de obra pública.</w:t>
            </w:r>
          </w:p>
          <w:p>
            <w:pPr>
              <w:jc w:val="both"/>
            </w:pPr>
            <w:r>
              <w:rPr>
                <w:b w:val="1"/>
                <w:bCs w:val="1"/>
              </w:rPr>
              <w:t xml:space="preserve">• Retribución: </w:t>
            </w:r>
          </w:p>
          <w:p>
            <w:pPr/>
            <w:r>
              <w:rPr/>
              <w:t xml:space="preserve">La retribución total del Director General de la Autoridad Portuaria de Valencia es de 120.891,01 € brutos anuales que está conformada por los siguientes conceptos: Retribución Básica anual de 101.359,80 €, Retribución variable de 17.949,01 €. El complemento de Antigüedad ascenderá anualmente a 1.572,20 €.</w:t>
            </w:r>
          </w:p>
          <w:p>
            <w:pPr/>
            <w:r>
              <w:rPr/>
              <w:t xml:space="preserve">Estos conceptos serán abonables en doce mensualidades más dos pagas extraordinarias, e incluirán cualquier retribución en especie y las percepciones que pudieran derivarse de la asistencia a cualquier Consejo de Administración de conformidad con lo establecido en la Ley 3/2015, reguladora del ejercicio del alto cargo de la Administración General del Estado.</w:t>
            </w:r>
          </w:p>
          <w:p>
            <w:pPr>
              <w:jc w:val="both"/>
            </w:pPr>
            <w:r>
              <w:rPr/>
              <w:t xml:space="preserve"> </w:t>
            </w:r>
          </w:p>
        </w:tc>
      </w:tr>
    </w:tbl>
    <w:p>
      <w:pPr/>
      <w:r>
        <w:rPr/>
        <w:t xml:space="preserve"> </w:t>
      </w:r>
    </w:p>
    <w:p>
      <w:pPr/>
      <w:r>
        <w:rPr/>
        <w:t xml:space="preserve"> </w:t>
      </w:r>
    </w:p>
    <w:p>
      <w:pPr/>
      <w:r>
        <w:rPr/>
        <w:t xml:space="preserve"> </w:t>
      </w:r>
    </w:p>
    <w:p>
      <w:pPr/>
    </w:p>
    <w:p>
      <w:pPr/>
      <w:r>
        <w:rPr/>
        <w:t xml:space="preserve"> </w:t>
      </w:r>
    </w:p>
    <w:p>
      <w:pPr/>
      <w:r>
        <w:rPr>
          <w:b w:val="1"/>
          <w:bCs w:val="1"/>
        </w:rPr>
        <w:t xml:space="preserve"> (Aseguramiento de la responsabilidad de consejeros, directivos y empleados cualificados de la A.P.V., a través de una póliza de seguro de administraciones y directivos de sociedades)</w:t>
      </w:r>
    </w:p>
    <w:p>
      <w:pPr/>
      <w:r>
        <w:rPr/>
        <w:t xml:space="preserve"> </w:t>
      </w:r>
    </w:p>
    <w:tbl>
      <w:tblGrid>
        <w:gridCol w:w="23600" w:type="dxa"/>
        <w:gridCol w:w="26400" w:type="dxa"/>
      </w:tblGrid>
      <w:tblPr>
        <w:tblW w:w="5000" w:type="pct"/>
        <w:tblLayout w:type="autofit"/>
        <w:bidiVisual w:val="0"/>
      </w:tblPr>
      <w:tr>
        <w:trPr>
          <w:tblHeader w:val="1"/>
        </w:trPr>
        <w:tc>
          <w:tcPr>
            <w:tcW w:w="23600" w:type="pct"/>
          </w:tcPr>
          <w:p>
            <w:pPr/>
            <w:r>
              <w:rPr/>
              <w:t xml:space="preserve">Declaración de Bienes de la Presidenta, Mar Chao López</w:t>
            </w:r>
          </w:p>
        </w:tc>
        <w:tc>
          <w:tcPr>
            <w:tcW w:w="26400" w:type="pct"/>
          </w:tcPr>
          <w:p>
            <w:pPr/>
            <w:r>
              <w:rPr/>
              <w:t xml:space="preserve">Importe euros</w:t>
            </w:r>
          </w:p>
        </w:tc>
      </w:tr>
      <w:tr>
        <w:trPr/>
        <w:tc>
          <w:tcPr>
            <w:tcW w:w="23600" w:type="pct"/>
          </w:tcPr>
          <w:p>
            <w:pPr/>
            <w:r>
              <w:rPr/>
              <w:t xml:space="preserve">Bienes Inmuebles.</w:t>
            </w:r>
          </w:p>
        </w:tc>
        <w:tc>
          <w:tcPr>
            <w:tcW w:w="26400" w:type="pct"/>
          </w:tcPr>
          <w:p>
            <w:pPr/>
            <w:r>
              <w:rPr/>
              <w:t xml:space="preserve">138.548,66</w:t>
            </w:r>
          </w:p>
        </w:tc>
      </w:tr>
      <w:tr>
        <w:trPr/>
        <w:tc>
          <w:tcPr>
            <w:tcW w:w="23600" w:type="pct"/>
          </w:tcPr>
          <w:p>
            <w:pPr/>
            <w:r>
              <w:rPr/>
              <w:t xml:space="preserve">Dépositos en cta. corriente o de ahorro, a la vista o a plazo, ctas. financieras y otras imposiciones.</w:t>
            </w:r>
          </w:p>
        </w:tc>
        <w:tc>
          <w:tcPr>
            <w:tcW w:w="26400" w:type="pct"/>
          </w:tcPr>
          <w:p>
            <w:pPr/>
            <w:r>
              <w:rPr/>
              <w:t xml:space="preserve">259.308,19</w:t>
            </w:r>
          </w:p>
        </w:tc>
      </w:tr>
      <w:tr>
        <w:trPr/>
        <w:tc>
          <w:tcPr>
            <w:tcW w:w="23600" w:type="pct"/>
          </w:tcPr>
          <w:p>
            <w:pPr/>
            <w:r>
              <w:rPr/>
              <w:t xml:space="preserve">Accs. y participaciones en el capital social o en el fondo patrimonial de entidades jurídicas negociadas; deuda pública; obligaciones, bonos.</w:t>
            </w:r>
          </w:p>
        </w:tc>
        <w:tc>
          <w:tcPr>
            <w:tcW w:w="26400" w:type="pct"/>
          </w:tcPr>
          <w:p>
            <w:pPr/>
            <w:r>
              <w:rPr/>
              <w:t xml:space="preserve">200.000</w:t>
            </w:r>
          </w:p>
        </w:tc>
      </w:tr>
      <w:tr>
        <w:trPr/>
        <w:tc>
          <w:tcPr>
            <w:tcW w:w="23600" w:type="pct"/>
          </w:tcPr>
          <w:p>
            <w:pPr/>
            <w:r>
              <w:rPr/>
              <w:t xml:space="preserve">Accs. y participaciones en capital social o en fondos propios de entidades jurídicas no negociadas.</w:t>
            </w:r>
          </w:p>
        </w:tc>
        <w:tc>
          <w:tcPr>
            <w:tcW w:w="26400" w:type="pct"/>
          </w:tcPr>
          <w:p>
            <w:pPr/>
            <w:r>
              <w:rPr/>
              <w:t xml:space="preserve"> </w:t>
            </w:r>
          </w:p>
        </w:tc>
      </w:tr>
      <w:tr>
        <w:trPr/>
        <w:tc>
          <w:tcPr>
            <w:tcW w:w="23600" w:type="pct"/>
          </w:tcPr>
          <w:p>
            <w:pPr/>
            <w:r>
              <w:rPr/>
              <w:t xml:space="preserve">Seguros de vida y planes de pensiones.</w:t>
            </w:r>
          </w:p>
        </w:tc>
        <w:tc>
          <w:tcPr>
            <w:tcW w:w="26400" w:type="pct"/>
          </w:tcPr>
          <w:p>
            <w:pPr/>
            <w:r>
              <w:rPr/>
              <w:t xml:space="preserve">181.105,04</w:t>
            </w:r>
          </w:p>
        </w:tc>
      </w:tr>
      <w:tr>
        <w:trPr/>
        <w:tc>
          <w:tcPr>
            <w:tcW w:w="23600" w:type="pct"/>
          </w:tcPr>
          <w:p>
            <w:pPr/>
            <w:r>
              <w:rPr/>
              <w:t xml:space="preserve">Demás bienes y derechos de contenido económico.</w:t>
            </w:r>
          </w:p>
        </w:tc>
        <w:tc>
          <w:tcPr>
            <w:tcW w:w="26400" w:type="pct"/>
          </w:tcPr>
          <w:p>
            <w:pPr/>
            <w:r>
              <w:rPr/>
              <w:t xml:space="preserve">11.000</w:t>
            </w:r>
          </w:p>
        </w:tc>
      </w:tr>
      <w:tr>
        <w:trPr/>
        <w:tc>
          <w:tcPr>
            <w:tcW w:w="23600" w:type="pct"/>
          </w:tcPr>
          <w:p>
            <w:pPr/>
            <w:r>
              <w:rPr/>
              <w:t xml:space="preserve">Pasivo.</w:t>
            </w:r>
          </w:p>
        </w:tc>
        <w:tc>
          <w:tcPr>
            <w:tcW w:w="26400" w:type="pct"/>
          </w:tcPr>
          <w:p>
            <w:pPr/>
            <w:r>
              <w:rPr/>
              <w:t xml:space="preserve"> </w:t>
            </w:r>
          </w:p>
        </w:tc>
      </w:tr>
    </w:tbl>
    <w:p>
      <w:pPr/>
      <w:r>
        <w:rPr/>
        <w:t xml:space="preserve"> </w:t>
      </w:r>
    </w:p>
    <w:p>
      <w:pPr/>
      <w:r>
        <w:rPr/>
        <w:t xml:space="preserve"> </w:t>
      </w:r>
    </w:p>
    <w:p>
      <w:pPr/>
      <w:r>
        <w:rPr/>
        <w:t xml:space="preserve"> </w:t>
      </w:r>
    </w:p>
    <w:p>
      <w:pPr/>
      <w:r>
        <w:rPr/>
        <w:t xml:space="preserve"> </w:t>
      </w:r>
    </w:p>
    <w:p>
      <w:pPr/>
      <w:r>
        <w:rPr/>
        <w:t xml:space="preserve"> </w:t>
      </w:r>
    </w:p>
    <w:p>
      <w:pPr>
        <w:pStyle w:val="Heading2"/>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2026-10-29T02:59:25+00:00</dcterms:created>
  <dcterms:modified xsi:type="dcterms:W3CDTF">2026-10-29T02:59:25+00:00</dcterms:modified>
</cp:coreProperties>
</file>

<file path=docProps/custom.xml><?xml version="1.0" encoding="utf-8"?>
<Properties xmlns="http://schemas.openxmlformats.org/officeDocument/2006/custom-properties" xmlns:vt="http://schemas.openxmlformats.org/officeDocument/2006/docPropsVTypes"/>
</file>