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>
          <w:b w:val="0"/>
          <w:bCs w:val="0"/>
        </w:rPr>
        <w:t xml:space="preserve">Las solicitudes de acceso se presentan a través del Portal de Transparencia de la Administración General del Estado a través del siguiente enlace: </w:t>
      </w:r>
    </w:p>
    <w:p>
      <w:pPr/>
      <w:r>
        <w:rPr>
          <w:b w:val="0"/>
          <w:bCs w:val="0"/>
        </w:rPr>
        <w:t xml:space="preserve">No obstante, las solicitudes se podrán hacer llegar a través de la sede electrónica en el siguiente enlace y usando el formulario “8303 Solicitudes de información con base en la Ley de Transparencia.”: </w:t>
      </w:r>
    </w:p>
    <w:p>
      <w:pPr/>
      <w:r>
        <w:rPr>
          <w:b w:val="0"/>
          <w:bCs w:val="0"/>
        </w:rPr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 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2026-09-01T03:39:00+00:00</dcterms:created>
  <dcterms:modified xsi:type="dcterms:W3CDTF">2026-09-01T03:39:00+00:00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