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86300" w:type="dxa"/>
        <w:gridCol w:w="495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9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2025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2024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2023</w:t>
            </w:r>
          </w:p>
        </w:tc>
        <w:tc>
          <w:tcPr>
            <w:tcW w:w="49550" w:type="pct"/>
          </w:tcPr>
          <w:p>
            <w:pPr/>
          </w:p>
        </w:tc>
      </w:tr>
      <w:tr>
        <w:trPr/>
        <w:tc>
          <w:tcPr>
            <w:tcW w:w="386300" w:type="pct"/>
          </w:tcPr>
          <w:p>
            <w:pPr/>
            <w:r>
              <w:rPr/>
              <w:t xml:space="preserve">Datos de absentismo de personal 2022</w:t>
            </w:r>
          </w:p>
        </w:tc>
        <w:tc>
          <w:tcPr>
            <w:tcW w:w="4955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La APV no dispone de Plan de Absentismo Laboral.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2026-07-02T02:55:08+00:00</dcterms:created>
  <dcterms:modified xsi:type="dcterms:W3CDTF">2026-07-02T02:55:08+00:00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